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Earnest Money Contract</w:t>
      </w:r>
    </w:p>
    <w:p>
      <w:pPr>
        <w:pStyle w:val="Normal"/>
        <w:jc w:val="center"/>
        <w:rPr>
          <w:b/>
          <w:b/>
          <w:sz w:val="28"/>
          <w:szCs w:val="28"/>
        </w:rPr>
      </w:pPr>
      <w:r>
        <w:rPr>
          <w:b/>
          <w:sz w:val="28"/>
          <w:szCs w:val="28"/>
        </w:rPr>
      </w:r>
    </w:p>
    <w:p>
      <w:pPr>
        <w:pStyle w:val="Normal"/>
        <w:rPr/>
      </w:pPr>
      <w:r>
        <w:rPr/>
        <w:t xml:space="preserve">This contract states that </w:t>
      </w:r>
      <w:r>
        <w:rPr>
          <w:b/>
        </w:rPr>
        <w:t>{Seller}</w:t>
      </w:r>
      <w:r>
        <w:rPr/>
        <w:t xml:space="preserve"> agrees to furnish </w:t>
      </w:r>
      <w:r>
        <w:rPr>
          <w:b/>
        </w:rPr>
        <w:t>{Buyer}</w:t>
      </w:r>
      <w:r>
        <w:rPr/>
        <w:t xml:space="preserve"> with </w:t>
      </w:r>
      <w:r>
        <w:rPr>
          <w:b/>
        </w:rPr>
        <w:t>{Property}</w:t>
      </w:r>
      <w:r>
        <w:rPr/>
        <w:t xml:space="preserve"> at a price of </w:t>
      </w:r>
      <w:r>
        <w:rPr>
          <w:b/>
        </w:rPr>
        <w:t>{total price}</w:t>
      </w:r>
      <w:r>
        <w:rPr/>
        <w:t xml:space="preserve"> on a future date, as explained below, a promise which is enforced by a sum of </w:t>
      </w:r>
      <w:r>
        <w:rPr>
          <w:b/>
        </w:rPr>
        <w:t>{deposit}</w:t>
      </w:r>
      <w:r>
        <w:rPr/>
        <w:t xml:space="preserve"> earnest money provided by </w:t>
      </w:r>
      <w:r>
        <w:rPr>
          <w:b/>
        </w:rPr>
        <w:t>{Buyer}</w:t>
      </w:r>
      <w:r>
        <w:rPr/>
        <w:t xml:space="preserve"> upon the execution of this contract. This money will be held by </w:t>
      </w:r>
      <w:r>
        <w:rPr>
          <w:b/>
        </w:rPr>
        <w:t>{fund holder}</w:t>
      </w:r>
      <w:r>
        <w:rPr/>
        <w:t xml:space="preserve"> and the seller may make no further offers to any other party until </w:t>
      </w:r>
      <w:r>
        <w:rPr>
          <w:b/>
        </w:rPr>
        <w:t>{date of expiration}</w:t>
      </w:r>
      <w:r>
        <w:rPr/>
        <w:t>.</w:t>
      </w:r>
    </w:p>
    <w:p>
      <w:pPr>
        <w:pStyle w:val="Normal"/>
        <w:rPr/>
      </w:pPr>
      <w:r>
        <w:rPr/>
      </w:r>
    </w:p>
    <w:p>
      <w:pPr>
        <w:pStyle w:val="Normal"/>
        <w:rPr/>
      </w:pPr>
      <w:r>
        <w:rPr/>
        <w:t xml:space="preserve">The exact contents of this purchase are </w:t>
      </w:r>
      <w:r>
        <w:rPr>
          <w:b/>
        </w:rPr>
        <w:t>{list what is being bought, such as a house and its address}</w:t>
      </w:r>
      <w:r>
        <w:rPr/>
        <w:t>.</w:t>
      </w:r>
    </w:p>
    <w:p>
      <w:pPr>
        <w:pStyle w:val="Normal"/>
        <w:rPr/>
      </w:pPr>
      <w:r>
        <w:rPr/>
      </w:r>
    </w:p>
    <w:p>
      <w:pPr>
        <w:pStyle w:val="Normal"/>
        <w:rPr/>
      </w:pPr>
      <w:r>
        <w:rPr/>
        <w:t xml:space="preserve">The terms of this purchase are as follows: </w:t>
      </w:r>
      <w:r>
        <w:rPr>
          <w:b/>
        </w:rPr>
        <w:t>{list specific provisions}</w:t>
      </w:r>
      <w:r>
        <w:rPr/>
        <w:t>.</w:t>
      </w:r>
    </w:p>
    <w:p>
      <w:pPr>
        <w:pStyle w:val="Normal"/>
        <w:rPr/>
      </w:pPr>
      <w:r>
        <w:rPr/>
      </w:r>
    </w:p>
    <w:p>
      <w:pPr>
        <w:pStyle w:val="Normal"/>
        <w:rPr/>
      </w:pPr>
      <w:r>
        <w:rPr/>
        <w:t>When the purchase is completed, the earnest money will be applied towards the total price of the property. The holding company is under no obligation to provide interest on this money. It is understood that this company has no interests in this property of engagement.</w:t>
      </w:r>
    </w:p>
    <w:p>
      <w:pPr>
        <w:pStyle w:val="Normal"/>
        <w:rPr/>
      </w:pPr>
      <w:r>
        <w:rPr/>
      </w:r>
    </w:p>
    <w:p>
      <w:pPr>
        <w:pStyle w:val="Normal"/>
        <w:rPr/>
      </w:pPr>
      <w:r>
        <w:rPr/>
        <w:t xml:space="preserve">Certain fees will be incurred as a result of this exchange. Seller agrees to pay </w:t>
      </w:r>
      <w:r>
        <w:rPr>
          <w:b/>
        </w:rPr>
        <w:t>{seller fees}</w:t>
      </w:r>
      <w:r>
        <w:rPr/>
        <w:t xml:space="preserve">. Buyer agrees to pay </w:t>
      </w:r>
      <w:r>
        <w:rPr>
          <w:b/>
        </w:rPr>
        <w:t>{buyer fees}</w:t>
      </w:r>
      <w:r>
        <w:rPr/>
        <w:t>. If the buyer terminates this agreement, the earnest money will be forfeited to the seller. If the seller terminates the agreement, the earnest money will be returned to the buyer in its entirety.</w:t>
      </w:r>
    </w:p>
    <w:p>
      <w:pPr>
        <w:pStyle w:val="Normal"/>
        <w:rPr/>
      </w:pPr>
      <w:r>
        <w:rPr/>
      </w:r>
    </w:p>
    <w:p>
      <w:pPr>
        <w:pStyle w:val="Normal"/>
        <w:rPr/>
      </w:pPr>
      <w:r>
        <w:rPr/>
        <w:t>It is understood that the buyer is placing a deposit on the property in the condition he or she observed it, and that no alterations will be made. Likewise, it is understood that both parties are legally able to enter into this arrangement. Misrepresentation on either side will result in possible termination of the arrangement.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5000" w:type="pct"/>
        <w:jc w:val="left"/>
        <w:tblInd w:w="-108" w:type="dxa"/>
        <w:tblBorders>
          <w:bottom w:val="single" w:sz="4" w:space="0" w:color="000000"/>
          <w:insideH w:val="single" w:sz="4" w:space="0" w:color="000000"/>
        </w:tblBorders>
        <w:tblCellMar>
          <w:top w:w="0" w:type="dxa"/>
          <w:left w:w="108" w:type="dxa"/>
          <w:bottom w:w="0" w:type="dxa"/>
          <w:right w:w="108" w:type="dxa"/>
        </w:tblCellMar>
      </w:tblPr>
      <w:tblGrid>
        <w:gridCol w:w="4407"/>
        <w:gridCol w:w="439"/>
        <w:gridCol w:w="3794"/>
      </w:tblGrid>
      <w:tr>
        <w:trPr/>
        <w:tc>
          <w:tcPr>
            <w:tcW w:w="4407" w:type="dxa"/>
            <w:tcBorders>
              <w:bottom w:val="single" w:sz="4" w:space="0" w:color="000000"/>
              <w:insideH w:val="single" w:sz="4" w:space="0" w:color="000000"/>
            </w:tcBorders>
            <w:shd w:fill="auto" w:val="clear"/>
          </w:tcPr>
          <w:p>
            <w:pPr>
              <w:pStyle w:val="Normal"/>
              <w:snapToGrid w:val="false"/>
              <w:rPr>
                <w:lang w:bidi="en-US"/>
              </w:rPr>
            </w:pPr>
            <w:r>
              <w:rPr>
                <w:lang w:bidi="en-US"/>
              </w:rPr>
            </w:r>
          </w:p>
        </w:tc>
        <w:tc>
          <w:tcPr>
            <w:tcW w:w="439" w:type="dxa"/>
            <w:tcBorders/>
            <w:shd w:fill="auto" w:val="clear"/>
          </w:tcPr>
          <w:p>
            <w:pPr>
              <w:pStyle w:val="Normal"/>
              <w:snapToGrid w:val="false"/>
              <w:rPr>
                <w:lang w:bidi="en-US"/>
              </w:rPr>
            </w:pPr>
            <w:r>
              <w:rPr>
                <w:lang w:bidi="en-US"/>
              </w:rPr>
            </w:r>
          </w:p>
        </w:tc>
        <w:tc>
          <w:tcPr>
            <w:tcW w:w="3794" w:type="dxa"/>
            <w:tcBorders>
              <w:bottom w:val="single" w:sz="4" w:space="0" w:color="000000"/>
              <w:insideH w:val="single" w:sz="4" w:space="0" w:color="000000"/>
            </w:tcBorders>
            <w:shd w:fill="auto" w:val="clear"/>
          </w:tcPr>
          <w:p>
            <w:pPr>
              <w:pStyle w:val="Normal"/>
              <w:snapToGrid w:val="false"/>
              <w:rPr>
                <w:lang w:bidi="en-US"/>
              </w:rPr>
            </w:pPr>
            <w:r>
              <w:rPr>
                <w:lang w:bidi="en-US"/>
              </w:rPr>
            </w:r>
          </w:p>
        </w:tc>
      </w:tr>
      <w:tr>
        <w:trPr/>
        <w:tc>
          <w:tcPr>
            <w:tcW w:w="4407" w:type="dxa"/>
            <w:tcBorders>
              <w:top w:val="single" w:sz="4" w:space="0" w:color="000000"/>
            </w:tcBorders>
            <w:shd w:fill="auto" w:val="clear"/>
          </w:tcPr>
          <w:p>
            <w:pPr>
              <w:pStyle w:val="Normal"/>
              <w:rPr>
                <w:lang w:bidi="en-US"/>
              </w:rPr>
            </w:pPr>
            <w:r>
              <w:rPr>
                <w:lang w:bidi="en-US"/>
              </w:rPr>
              <w:t>(Buyer)</w:t>
            </w:r>
          </w:p>
          <w:p>
            <w:pPr>
              <w:pStyle w:val="Normal"/>
              <w:rPr>
                <w:lang w:bidi="en-US"/>
              </w:rPr>
            </w:pPr>
            <w:r>
              <w:rPr>
                <w:lang w:bidi="en-US"/>
              </w:rPr>
            </w:r>
          </w:p>
          <w:p>
            <w:pPr>
              <w:pStyle w:val="Normal"/>
              <w:rPr>
                <w:lang w:bidi="en-US"/>
              </w:rPr>
            </w:pPr>
            <w:r>
              <w:rPr>
                <w:lang w:bidi="en-US"/>
              </w:rPr>
            </w:r>
          </w:p>
        </w:tc>
        <w:tc>
          <w:tcPr>
            <w:tcW w:w="439" w:type="dxa"/>
            <w:tcBorders/>
            <w:shd w:fill="auto" w:val="clear"/>
          </w:tcPr>
          <w:p>
            <w:pPr>
              <w:pStyle w:val="Normal"/>
              <w:snapToGrid w:val="false"/>
              <w:rPr>
                <w:lang w:bidi="en-US"/>
              </w:rPr>
            </w:pPr>
            <w:r>
              <w:rPr>
                <w:lang w:bidi="en-US"/>
              </w:rPr>
            </w:r>
          </w:p>
        </w:tc>
        <w:tc>
          <w:tcPr>
            <w:tcW w:w="3794" w:type="dxa"/>
            <w:tcBorders>
              <w:top w:val="single" w:sz="4" w:space="0" w:color="000000"/>
            </w:tcBorders>
            <w:shd w:fill="auto" w:val="clear"/>
          </w:tcPr>
          <w:p>
            <w:pPr>
              <w:pStyle w:val="Normal"/>
              <w:rPr>
                <w:lang w:bidi="en-US"/>
              </w:rPr>
            </w:pPr>
            <w:r>
              <w:rPr>
                <w:lang w:bidi="en-US"/>
              </w:rPr>
              <w:t>(Seller)</w:t>
            </w:r>
          </w:p>
        </w:tc>
      </w:tr>
      <w:tr>
        <w:trPr/>
        <w:tc>
          <w:tcPr>
            <w:tcW w:w="4407" w:type="dxa"/>
            <w:tcBorders>
              <w:bottom w:val="single" w:sz="4" w:space="0" w:color="000000"/>
              <w:insideH w:val="single" w:sz="4" w:space="0" w:color="000000"/>
            </w:tcBorders>
            <w:shd w:fill="auto" w:val="clear"/>
          </w:tcPr>
          <w:p>
            <w:pPr>
              <w:pStyle w:val="Normal"/>
              <w:snapToGrid w:val="false"/>
              <w:rPr>
                <w:lang w:bidi="en-US"/>
              </w:rPr>
            </w:pPr>
            <w:r>
              <w:rPr>
                <w:lang w:bidi="en-US"/>
              </w:rPr>
            </w:r>
          </w:p>
          <w:p>
            <w:pPr>
              <w:pStyle w:val="Normal"/>
              <w:rPr>
                <w:lang w:bidi="en-US"/>
              </w:rPr>
            </w:pPr>
            <w:r>
              <w:rPr>
                <w:lang w:bidi="en-US"/>
              </w:rPr>
            </w:r>
          </w:p>
        </w:tc>
        <w:tc>
          <w:tcPr>
            <w:tcW w:w="439" w:type="dxa"/>
            <w:tcBorders/>
            <w:shd w:fill="auto" w:val="clear"/>
          </w:tcPr>
          <w:p>
            <w:pPr>
              <w:pStyle w:val="Normal"/>
              <w:snapToGrid w:val="false"/>
              <w:rPr>
                <w:lang w:bidi="en-US"/>
              </w:rPr>
            </w:pPr>
            <w:r>
              <w:rPr>
                <w:lang w:bidi="en-US"/>
              </w:rPr>
            </w:r>
          </w:p>
        </w:tc>
        <w:tc>
          <w:tcPr>
            <w:tcW w:w="3794" w:type="dxa"/>
            <w:tcBorders>
              <w:bottom w:val="single" w:sz="4" w:space="0" w:color="000000"/>
              <w:insideH w:val="single" w:sz="4" w:space="0" w:color="000000"/>
            </w:tcBorders>
            <w:shd w:fill="auto" w:val="clear"/>
          </w:tcPr>
          <w:p>
            <w:pPr>
              <w:pStyle w:val="Normal"/>
              <w:snapToGrid w:val="false"/>
              <w:rPr>
                <w:lang w:bidi="en-US"/>
              </w:rPr>
            </w:pPr>
            <w:r>
              <w:rPr>
                <w:lang w:bidi="en-US"/>
              </w:rPr>
            </w:r>
          </w:p>
        </w:tc>
      </w:tr>
      <w:tr>
        <w:trPr/>
        <w:tc>
          <w:tcPr>
            <w:tcW w:w="4407" w:type="dxa"/>
            <w:tcBorders>
              <w:top w:val="single" w:sz="4" w:space="0" w:color="000000"/>
            </w:tcBorders>
            <w:shd w:fill="auto" w:val="clear"/>
          </w:tcPr>
          <w:p>
            <w:pPr>
              <w:pStyle w:val="Normal"/>
              <w:rPr>
                <w:lang w:bidi="en-US"/>
              </w:rPr>
            </w:pPr>
            <w:r>
              <w:rPr>
                <w:lang w:bidi="en-US"/>
              </w:rPr>
              <w:t>(Signature)</w:t>
            </w:r>
          </w:p>
          <w:p>
            <w:pPr>
              <w:pStyle w:val="Normal"/>
              <w:rPr>
                <w:lang w:bidi="en-US"/>
              </w:rPr>
            </w:pPr>
            <w:r>
              <w:rPr>
                <w:lang w:bidi="en-US"/>
              </w:rPr>
            </w:r>
          </w:p>
        </w:tc>
        <w:tc>
          <w:tcPr>
            <w:tcW w:w="439" w:type="dxa"/>
            <w:tcBorders/>
            <w:shd w:fill="auto" w:val="clear"/>
          </w:tcPr>
          <w:p>
            <w:pPr>
              <w:pStyle w:val="Normal"/>
              <w:snapToGrid w:val="false"/>
              <w:rPr>
                <w:lang w:bidi="en-US"/>
              </w:rPr>
            </w:pPr>
            <w:r>
              <w:rPr>
                <w:lang w:bidi="en-US"/>
              </w:rPr>
            </w:r>
          </w:p>
        </w:tc>
        <w:tc>
          <w:tcPr>
            <w:tcW w:w="3794" w:type="dxa"/>
            <w:tcBorders>
              <w:top w:val="single" w:sz="4" w:space="0" w:color="000000"/>
            </w:tcBorders>
            <w:shd w:fill="auto" w:val="clear"/>
          </w:tcPr>
          <w:p>
            <w:pPr>
              <w:pStyle w:val="Normal"/>
              <w:rPr>
                <w:lang w:bidi="en-US"/>
              </w:rPr>
            </w:pPr>
            <w:r>
              <w:rPr>
                <w:lang w:bidi="en-US"/>
              </w:rPr>
              <w:t>(Signature)</w:t>
            </w:r>
          </w:p>
        </w:tc>
      </w:tr>
      <w:tr>
        <w:trPr/>
        <w:tc>
          <w:tcPr>
            <w:tcW w:w="4407" w:type="dxa"/>
            <w:tcBorders>
              <w:bottom w:val="single" w:sz="4" w:space="0" w:color="000000"/>
              <w:insideH w:val="single" w:sz="4" w:space="0" w:color="000000"/>
            </w:tcBorders>
            <w:shd w:fill="auto" w:val="clear"/>
          </w:tcPr>
          <w:p>
            <w:pPr>
              <w:pStyle w:val="Normal"/>
              <w:snapToGrid w:val="false"/>
              <w:rPr>
                <w:lang w:bidi="en-US"/>
              </w:rPr>
            </w:pPr>
            <w:r>
              <w:rPr>
                <w:lang w:bidi="en-US"/>
              </w:rPr>
            </w:r>
          </w:p>
        </w:tc>
        <w:tc>
          <w:tcPr>
            <w:tcW w:w="439" w:type="dxa"/>
            <w:tcBorders/>
            <w:shd w:fill="auto" w:val="clear"/>
          </w:tcPr>
          <w:p>
            <w:pPr>
              <w:pStyle w:val="Normal"/>
              <w:snapToGrid w:val="false"/>
              <w:rPr>
                <w:lang w:bidi="en-US"/>
              </w:rPr>
            </w:pPr>
            <w:r>
              <w:rPr>
                <w:lang w:bidi="en-US"/>
              </w:rPr>
            </w:r>
          </w:p>
        </w:tc>
        <w:tc>
          <w:tcPr>
            <w:tcW w:w="3794" w:type="dxa"/>
            <w:tcBorders>
              <w:bottom w:val="single" w:sz="4" w:space="0" w:color="000000"/>
              <w:insideH w:val="single" w:sz="4" w:space="0" w:color="000000"/>
            </w:tcBorders>
            <w:shd w:fill="auto" w:val="clear"/>
          </w:tcPr>
          <w:p>
            <w:pPr>
              <w:pStyle w:val="Normal"/>
              <w:snapToGrid w:val="false"/>
              <w:rPr>
                <w:lang w:bidi="en-US"/>
              </w:rPr>
            </w:pPr>
            <w:r>
              <w:rPr>
                <w:lang w:bidi="en-US"/>
              </w:rPr>
            </w:r>
          </w:p>
        </w:tc>
      </w:tr>
      <w:tr>
        <w:trPr/>
        <w:tc>
          <w:tcPr>
            <w:tcW w:w="4407" w:type="dxa"/>
            <w:tcBorders>
              <w:top w:val="single" w:sz="4" w:space="0" w:color="000000"/>
            </w:tcBorders>
            <w:shd w:fill="auto" w:val="clear"/>
          </w:tcPr>
          <w:p>
            <w:pPr>
              <w:pStyle w:val="Normal"/>
              <w:rPr>
                <w:lang w:bidi="en-US"/>
              </w:rPr>
            </w:pPr>
            <w:r>
              <w:rPr>
                <w:lang w:bidi="en-US"/>
              </w:rPr>
              <w:t>(Date)</w:t>
            </w:r>
          </w:p>
        </w:tc>
        <w:tc>
          <w:tcPr>
            <w:tcW w:w="439" w:type="dxa"/>
            <w:tcBorders/>
            <w:shd w:fill="auto" w:val="clear"/>
          </w:tcPr>
          <w:p>
            <w:pPr>
              <w:pStyle w:val="Normal"/>
              <w:snapToGrid w:val="false"/>
              <w:rPr>
                <w:lang w:bidi="en-US"/>
              </w:rPr>
            </w:pPr>
            <w:r>
              <w:rPr>
                <w:lang w:bidi="en-US"/>
              </w:rPr>
            </w:r>
          </w:p>
        </w:tc>
        <w:tc>
          <w:tcPr>
            <w:tcW w:w="3794" w:type="dxa"/>
            <w:tcBorders>
              <w:top w:val="single" w:sz="4" w:space="0" w:color="000000"/>
            </w:tcBorders>
            <w:shd w:fill="auto" w:val="clear"/>
          </w:tcPr>
          <w:p>
            <w:pPr>
              <w:pStyle w:val="Normal"/>
              <w:rPr>
                <w:lang w:bidi="en-US"/>
              </w:rPr>
            </w:pPr>
            <w:r>
              <w:rPr>
                <w:lang w:bidi="en-US"/>
              </w:rPr>
              <w:t>(Date)</w:t>
            </w:r>
          </w:p>
        </w:tc>
      </w:tr>
    </w:tbl>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2012-01-13T20:17:00Z</dcterms:created>
  <dc:creator>Savetz Publishing, Inc.</dc:creator>
  <dc:description>Printable Contracts by Savetz Publishing, Inc. Download a printable contract, open it in Microsoft Word, enter your information to customize it, and print your personalized Printable Contract.</dc:description>
  <cp:keywords>printable contracts doc</cp:keywords>
  <dc:language>en-US</dc:language>
  <cp:lastModifiedBy>D</cp:lastModifiedBy>
  <dcterms:modified xsi:type="dcterms:W3CDTF">2012-01-31T07:26:00Z</dcterms:modified>
  <cp:revision>9</cp:revision>
  <dc:subject>printable contracts</dc:subject>
  <dc:title>Printable Contracts:  Earnest Money Contract</dc:title>
</cp:coreProperties>
</file>