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lang w:val="en-US"/>
        </w:rPr>
      </w:pPr>
      <w:r>
        <w:rPr>
          <w:rStyle w:val="DefaultParagraphFont"/>
          <w:rFonts w:eastAsia="Times New Roman" w:cs="Times New Roman"/>
          <w:sz w:val="24"/>
          <w:szCs w:val="24"/>
          <w:lang w:val="en-US" w:bidi="en-US"/>
        </w:rPr>
        <w:t> </w:t>
      </w:r>
    </w:p>
    <w:tbl>
      <w:tblPr>
        <w:tblW w:w="9600" w:type="dxa"/>
        <w:jc w:val="left"/>
        <w:tblInd w:w="0" w:type="dxa"/>
        <w:tblBorders/>
        <w:tblCellMar>
          <w:top w:w="0" w:type="dxa"/>
          <w:left w:w="108" w:type="dxa"/>
          <w:bottom w:w="0" w:type="dxa"/>
          <w:right w:w="108" w:type="dxa"/>
        </w:tblCellMar>
      </w:tblPr>
      <w:tblGrid>
        <w:gridCol w:w="4379"/>
        <w:gridCol w:w="5221"/>
      </w:tblGrid>
      <w:tr>
        <w:trPr>
          <w:trHeight w:val="220" w:hRule="atLeast"/>
        </w:trPr>
        <w:tc>
          <w:tcPr>
            <w:tcW w:w="4379" w:type="dxa"/>
            <w:tcBorders/>
            <w:shd w:fill="auto" w:val="clear"/>
            <w:vAlign w:val="bottom"/>
          </w:tcPr>
          <w:p>
            <w:pPr>
              <w:pStyle w:val="Normal"/>
              <w:ind w:right="-108"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 xml:space="preserve">State of __________ </w:t>
            </w:r>
          </w:p>
        </w:tc>
        <w:tc>
          <w:tcPr>
            <w:tcW w:w="5221" w:type="dxa"/>
            <w:tcBorders/>
            <w:shd w:fill="auto" w:val="clear"/>
            <w:tcMar>
              <w:left w:w="0" w:type="dxa"/>
              <w:right w:w="0" w:type="dxa"/>
            </w:tcMar>
            <w:vAlign w:val="bottom"/>
          </w:tcPr>
          <w:p>
            <w:pPr>
              <w:pStyle w:val="Normal"/>
              <w:ind w:right="-108" w:hanging="0"/>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Rev. 133C90C</w:t>
            </w:r>
          </w:p>
        </w:tc>
      </w:tr>
      <w:tr>
        <w:trPr>
          <w:trHeight w:val="560" w:hRule="atLeast"/>
        </w:trPr>
        <w:tc>
          <w:tcPr>
            <w:tcW w:w="9600" w:type="dxa"/>
            <w:gridSpan w:val="2"/>
            <w:tcBorders>
              <w:bottom w:val="single" w:sz="24" w:space="0" w:color="000000"/>
              <w:insideH w:val="single" w:sz="24" w:space="0" w:color="000000"/>
            </w:tcBorders>
            <w:shd w:fill="auto" w:val="clear"/>
            <w:vAlign w:val="bottom"/>
          </w:tcPr>
          <w:p>
            <w:pPr>
              <w:pStyle w:val="Normal"/>
              <w:ind w:right="-108" w:hanging="0"/>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AFFIDAVIT OF IDENTITY</w:t>
            </w:r>
          </w:p>
        </w:tc>
      </w:tr>
    </w:tbl>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State of __________</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County of __________ </w:t>
      </w:r>
    </w:p>
    <w:p>
      <w:pPr>
        <w:pStyle w:val="Normal"/>
        <w:jc w:val="center"/>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I, the undersigned, being duly sworn, hereby affirm on __________, that:  </w:t>
      </w:r>
    </w:p>
    <w:p>
      <w:pPr>
        <w:pStyle w:val="Normal"/>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1. My legal name is __________. My date of birth is __________.</w:t>
      </w:r>
    </w:p>
    <w:p>
      <w:pPr>
        <w:pStyle w:val="Normal"/>
        <w:spacing w:lineRule="atLeast" w:line="230"/>
        <w:ind w:left="709" w:hanging="425"/>
        <w:jc w:val="left"/>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2. My social security number is:  </w:t>
      </w:r>
    </w:p>
    <w:p>
      <w:pPr>
        <w:pStyle w:val="Normal"/>
        <w:spacing w:lineRule="atLeast" w:line="230"/>
        <w:ind w:left="709" w:hanging="425"/>
        <w:jc w:val="left"/>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3. I currently reside at the following address: __________, __________, __________ __________. </w:t>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4. My telephone number is: __________. </w:t>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5. I have presented to my Notary public, as proof my identity, the following valid  ID: __________ </w:t>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6. The purpose of this affidavit is to provide, establish, and verify my identity for: __________ </w:t>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425"/>
        <w:jc w:val="left"/>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7. I understand that falsification of this affidavit may be a criminal offense and could lead to prosecution to the fullest extent of the law.</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Fonts w:cs="Times New Roman"/>
          <w:lang w:val="en-US"/>
        </w:rPr>
      </w:pPr>
      <w:r>
        <w:rPr>
          <w:rStyle w:val="DefaultParagraphFont"/>
          <w:rFonts w:eastAsia="Times New Roman" w:cs="Times New Roman"/>
          <w:sz w:val="24"/>
          <w:szCs w:val="24"/>
          <w:lang w:val="en-US" w:bidi="en-US"/>
        </w:rPr>
        <w:t> </w:t>
      </w:r>
    </w:p>
    <w:tbl>
      <w:tblPr>
        <w:tblW w:w="8709" w:type="dxa"/>
        <w:jc w:val="left"/>
        <w:tblInd w:w="81" w:type="dxa"/>
        <w:tblBorders/>
        <w:tblCellMar>
          <w:top w:w="0" w:type="dxa"/>
          <w:left w:w="0" w:type="dxa"/>
          <w:bottom w:w="28" w:type="dxa"/>
          <w:right w:w="0" w:type="dxa"/>
        </w:tblCellMar>
      </w:tblPr>
      <w:tblGrid>
        <w:gridCol w:w="4064"/>
        <w:gridCol w:w="581"/>
        <w:gridCol w:w="4064"/>
      </w:tblGrid>
      <w:tr>
        <w:trPr>
          <w:trHeight w:val="1134" w:hRule="atLeast"/>
        </w:trPr>
        <w:tc>
          <w:tcPr>
            <w:tcW w:w="4064"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581"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bottom w:val="single" w:sz="8" w:space="0" w:color="000000"/>
              <w:insideH w:val="single" w:sz="8"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r>
      <w:tr>
        <w:trPr>
          <w:trHeight w:val="567" w:hRule="atLeast"/>
        </w:trPr>
        <w:tc>
          <w:tcPr>
            <w:tcW w:w="4064"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shd w:fill="auto" w:val="clear"/>
            <w:tcMar>
              <w:bottom w:w="0" w:type="dxa"/>
            </w:tcMar>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GB" w:bidi="en-US"/>
              </w:rPr>
              <w:t>Signature</w:t>
            </w:r>
          </w:p>
        </w:tc>
      </w:tr>
    </w:tbl>
    <w:p>
      <w:pPr>
        <w:pStyle w:val="Normal"/>
        <w:rPr>
          <w:rFonts w:cs="Times New Roman"/>
          <w:lang w:val="en-US"/>
        </w:rPr>
      </w:pPr>
      <w:r>
        <w:rPr>
          <w:rStyle w:val="DefaultParagraphFont"/>
          <w:rFonts w:eastAsia="Times New Roman" w:cs="Times New Roman"/>
          <w:b w:val="false"/>
          <w:bCs w:val="false"/>
          <w:i w:val="false"/>
          <w:iCs w:val="false"/>
          <w:caps w:val="false"/>
          <w:smallCaps w:val="false"/>
          <w:sz w:val="24"/>
          <w:szCs w:val="24"/>
          <w:lang w:val="en-US" w:bidi="en-US"/>
        </w:rPr>
        <w:t> </w:t>
      </w:r>
    </w:p>
    <w:tbl>
      <w:tblPr>
        <w:tblW w:w="8708" w:type="dxa"/>
        <w:jc w:val="left"/>
        <w:tblInd w:w="81" w:type="dxa"/>
        <w:tblBorders/>
        <w:tblCellMar>
          <w:top w:w="0" w:type="dxa"/>
          <w:left w:w="0" w:type="dxa"/>
          <w:bottom w:w="28" w:type="dxa"/>
          <w:right w:w="0" w:type="dxa"/>
        </w:tblCellMar>
      </w:tblPr>
      <w:tblGrid>
        <w:gridCol w:w="4063"/>
        <w:gridCol w:w="581"/>
        <w:gridCol w:w="4064"/>
      </w:tblGrid>
      <w:tr>
        <w:trPr>
          <w:trHeight w:val="1134" w:hRule="atLeast"/>
        </w:trPr>
        <w:tc>
          <w:tcPr>
            <w:tcW w:w="4063"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581"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bottom w:val="single" w:sz="8" w:space="0" w:color="000000"/>
              <w:insideH w:val="single" w:sz="8" w:space="0" w:color="000000"/>
            </w:tcBorders>
            <w:shd w:fill="auto" w:val="clear"/>
            <w:vAlign w:val="bottom"/>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__________</w:t>
            </w:r>
          </w:p>
        </w:tc>
      </w:tr>
      <w:tr>
        <w:trPr>
          <w:trHeight w:val="567" w:hRule="atLeast"/>
        </w:trPr>
        <w:tc>
          <w:tcPr>
            <w:tcW w:w="4063"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shd w:fill="auto" w:val="clear"/>
            <w:tcMar>
              <w:bottom w:w="0" w:type="dxa"/>
            </w:tcMar>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GB" w:bidi="en-US"/>
              </w:rPr>
              <w:t>Printed Name</w:t>
            </w:r>
          </w:p>
        </w:tc>
      </w:tr>
    </w:tbl>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br w:type="page"/>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center"/>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NOTARY ACKNOWLEDGEMENT</w:t>
      </w:r>
    </w:p>
    <w:p>
      <w:pPr>
        <w:pStyle w:val="Normal"/>
        <w:jc w:val="center"/>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State of __________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           </w:t>
      </w:r>
      <w:r>
        <w:rPr>
          <w:rStyle w:val="DefaultParagraphFont"/>
          <w:rFonts w:eastAsia="Arial" w:cs="Arial" w:ascii="Arial" w:hAnsi="Arial"/>
          <w:b/>
          <w:bCs/>
          <w:sz w:val="20"/>
          <w:szCs w:val="20"/>
          <w:lang w:val="en-US" w:bidi="en-US"/>
        </w:rPr>
        <w:t>(Seal)</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County of __________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The foregoing instrument was acknowledged before me this _______ day of __________________, 20_____, by the undersigned, __________, who is personally known to me or satisfactorily proven to me to be the person whose name is subscribed to the within instrument.</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_____________________________________</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Signature</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_____________________________________</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Notary Public</w:t>
      </w:r>
    </w:p>
    <w:p>
      <w:p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w:t>
      </w:r>
    </w:p>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My Commission Expires: ________________</w:t>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rFonts w:cs="Times New Roman"/>
          <w:lang w:val="en-US"/>
        </w:rPr>
      </w:pPr>
      <w:bookmarkStart w:id="0" w:name="_SubDocumentEnd0"/>
      <w:bookmarkEnd w:id="0"/>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87"/>
        <w:gridCol w:w="663"/>
        <w:gridCol w:w="5188"/>
      </w:tblGrid>
      <w:tr>
        <w:trPr/>
        <w:tc>
          <w:tcPr>
            <w:tcW w:w="5187" w:type="dxa"/>
            <w:tcBorders/>
            <w:shd w:fill="auto" w:val="clear"/>
          </w:tcPr>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GENERAL INSTRUCTIONS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WHAT IS AN AFFIDAVIT OF IDENTITY?</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An affidavit of identity is a legal document which affirms someone is who they say they are.  Sometimes, the identity of an individual is essential to a transaction.  Because of concerns about fraud and identity theft, a person’s word is not always considered sufficient.  In those cases, people take certain, universally agreed upon steps to establish proof of identity.  These steps, once completed, result in a piece of paper containing relevant information, called an affidavit of identity.  This affidavit is considered legal proof a person is who they say they are.</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WHEN DO I NEED ONE?</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There are a number of different circumstances that may require an affidavit of identity. Below are just a few examples of times where an affidavit of identity is or may be required: </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Certain court proceedings;</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Some banking transactions;</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Sole proprietors doing business under a business name in certain jurisdictions, such as Los Angeles County, Kern County, and San Diego County;</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When running for elected office, in some states, such as Michigan;</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When running for elected office, in some states, such as Michigan;</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Business owners may request one from customers or clients in certain circumstances;</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Working with title companies;</w:t>
            </w:r>
          </w:p>
          <w:p>
            <w:pPr>
              <w:pStyle w:val="Normal1"/>
              <w:spacing w:before="0" w:after="0"/>
              <w:ind w:left="720" w:right="756"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Drafting temporary guardianship papers; and;</w:t>
            </w:r>
          </w:p>
          <w:p>
            <w:pPr>
              <w:pStyle w:val="Normal1"/>
              <w:spacing w:before="0" w:after="0"/>
              <w:ind w:left="720" w:right="756"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Creating power of attorney</w:t>
            </w:r>
          </w:p>
          <w:p>
            <w:pPr>
              <w:pStyle w:val="Normal1"/>
              <w:spacing w:before="0" w:after="0"/>
              <w:ind w:left="720" w:right="756"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When someone is a victim of identity theft, affidavits of identity are used in multiple circumstances, including:</w:t>
            </w:r>
          </w:p>
          <w:p>
            <w:pPr>
              <w:pStyle w:val="Normal1"/>
              <w:ind w:right="252"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ind w:left="720" w:right="504"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When filing state income tax returns in some states;</w:t>
            </w:r>
          </w:p>
          <w:p>
            <w:pPr>
              <w:pStyle w:val="Normal1"/>
              <w:spacing w:before="0" w:after="0"/>
              <w:ind w:left="720" w:right="504"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With credit bureaus;</w:t>
            </w:r>
          </w:p>
        </w:tc>
        <w:tc>
          <w:tcPr>
            <w:tcW w:w="663"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188" w:type="dxa"/>
            <w:tcBorders/>
            <w:shd w:fill="auto" w:val="clear"/>
          </w:tcPr>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Law enforcement agencies; and</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Dealing with creditors</w:t>
            </w:r>
          </w:p>
          <w:p>
            <w:pPr>
              <w:pStyle w:val="Normal1"/>
              <w:ind w:right="252"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Due to the wide variety of circumstances where this type of affidavit is required, one can expect most institutions to notify them if one is needed for a certain transaction or event.</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Due to the wide variety of circumstances where this type of affidavit is required, one can expect most institutions to notify them if one is needed for a certain transaction or event.</w:t>
            </w:r>
          </w:p>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THE CONSEQUENCES OF NOT HAVING ONE</w:t>
            </w:r>
          </w:p>
          <w:p>
            <w:pPr>
              <w:pStyle w:val="Normal1"/>
              <w:ind w:right="504"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There are two key purposes of an affidavit of identity. The first is to authenticate identity, and the second is to verify the signature. Not having this affidavit can result in a lack of confidence in either identity or the legitimacy of a signature. More specifically, not having one can result in certain transactions being blocked or not allowed. </w:t>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504"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spacing w:val="15"/>
                <w:sz w:val="24"/>
                <w:szCs w:val="24"/>
                <w:lang w:val="en-US" w:bidi="en-US"/>
              </w:rPr>
              <w:t>WHAT SHOULD BE INCLUDED?</w:t>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At a minimum, an affidavit of identity should include the following information:</w:t>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State issued identification card;</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State issued driver's license;</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United States passport;</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United States military identification card;</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Resident alien identification card (sometimes referred to as a "green card")</w:t>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Some states also allow the use of foreign passports, and driver’s licenses from Mexico and Canada. Other government issued identification is not considered acceptable.  This includes things such as:</w:t>
            </w:r>
          </w:p>
          <w:p>
            <w:pPr>
              <w:pStyle w:val="Normal1"/>
              <w:ind w:right="756" w:hanging="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Social security cards;</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Birth certificates;</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School identification cards; and</w:t>
            </w:r>
          </w:p>
          <w:p>
            <w:pPr>
              <w:pStyle w:val="Normal1"/>
              <w:spacing w:before="0" w:after="0"/>
              <w:ind w:left="720" w:right="1008" w:hanging="360"/>
              <w:jc w:val="both"/>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w:t>
            </w:r>
            <w:r>
              <w:rPr>
                <w:rStyle w:val="DefaultParagraphFont"/>
                <w:rFonts w:eastAsia="Arial" w:cs="Arial" w:ascii="Arial" w:hAnsi="Arial"/>
                <w:b w:val="false"/>
                <w:bCs w:val="false"/>
                <w:i w:val="false"/>
                <w:iCs w:val="false"/>
                <w:caps w:val="false"/>
                <w:smallCaps w:val="false"/>
                <w:sz w:val="14"/>
                <w:szCs w:val="14"/>
                <w:lang w:val="en-US" w:bidi="en-US"/>
              </w:rPr>
              <w:t>         </w:t>
            </w:r>
            <w:r>
              <w:rPr>
                <w:rStyle w:val="DefaultParagraphFont"/>
                <w:rFonts w:eastAsia="Arial" w:cs="Arial" w:ascii="Arial" w:hAnsi="Arial"/>
                <w:b w:val="false"/>
                <w:bCs w:val="false"/>
                <w:i w:val="false"/>
                <w:iCs w:val="false"/>
                <w:caps w:val="false"/>
                <w:smallCaps w:val="false"/>
                <w:sz w:val="20"/>
                <w:szCs w:val="20"/>
                <w:lang w:val="en-US" w:bidi="en-US"/>
              </w:rPr>
              <w:t>City, County, or State employee identification cards.</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Pr>
      </w:pPr>
      <w:r>
        <w:rPr/>
      </w:r>
    </w:p>
    <w:sectPr>
      <w:headerReference w:type="default" r:id="rId5"/>
      <w:footerReference w:type="default" r:id="rId6"/>
      <w:type w:val="nextPage"/>
      <w:pgSz w:w="12240" w:h="15840"/>
      <w:pgMar w:left="601" w:right="601"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jc w:val="left"/>
            <w:rPr/>
          </w:pPr>
          <w:r>
            <w:rPr>
              <w:rStyle w:val="DefaultParagraphFont"/>
              <w:rFonts w:eastAsia="Arial" w:cs="Arial" w:ascii="Arial" w:hAnsi="Arial"/>
              <w:b/>
              <w:bCs/>
              <w:sz w:val="20"/>
              <w:szCs w:val="20"/>
              <w:lang w:val="en-US" w:bidi="en-US"/>
            </w:rPr>
            <w:t>Affidavit of Identity </w:t>
          </w:r>
          <w:r>
            <w:rPr>
              <w:rStyle w:val="DefaultParagraphFont"/>
              <w:rFonts w:eastAsia="Arial" w:cs="Arial" w:ascii="Arial" w:hAnsi="Arial"/>
              <w:sz w:val="20"/>
              <w:szCs w:val="20"/>
              <w:lang w:val="en-US" w:bidi="en-US"/>
            </w:rPr>
            <w:t>(Rev. 133C90C)</w:t>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11038"/>
    </w:tblGrid>
    <w:tr>
      <w:trPr/>
      <w:tc>
        <w:tcPr>
          <w:tcW w:w="11038" w:type="dxa"/>
          <w:tcBorders>
            <w:top w:val="single" w:sz="8" w:space="0" w:color="000000"/>
          </w:tcBorders>
          <w:shd w:fill="auto" w:val="clear"/>
        </w:tcPr>
        <w:p>
          <w:pPr>
            <w:pStyle w:val="Normal1"/>
            <w:jc w:val="left"/>
            <w:rPr>
              <w:rStyle w:val="DefaultParagraphFont"/>
              <w:sz w:val="24"/>
              <w:szCs w:val="24"/>
            </w:rPr>
          </w:pPr>
          <w:r>
            <w:rPr>
              <w:rStyle w:val="DefaultParagraphFont"/>
              <w:rFonts w:eastAsia="Arial" w:cs="Arial" w:ascii="Arial" w:hAnsi="Arial"/>
              <w:b/>
              <w:bCs/>
              <w:sz w:val="20"/>
              <w:szCs w:val="20"/>
              <w:lang w:val="en-US" w:bidi="en-US"/>
            </w:rPr>
            <w:t>Affidavit of Identity </w:t>
          </w:r>
          <w:r>
            <w:rPr>
              <w:rStyle w:val="DefaultParagraphFont"/>
              <w:rFonts w:eastAsia="Arial" w:cs="Arial" w:ascii="Arial" w:hAnsi="Arial"/>
              <w:sz w:val="20"/>
              <w:szCs w:val="20"/>
              <w:lang w:val="en-US" w:bidi="en-US"/>
            </w:rPr>
            <w:t>(Rev. 133C90C)</w:t>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rStyle w:val="DefaultParagraphFon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